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EF" w:rsidRPr="008950A8" w:rsidRDefault="0037111C" w:rsidP="00B92A7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Second Generation </w:t>
      </w:r>
      <w:r w:rsidR="00604EF3">
        <w:rPr>
          <w:b/>
          <w:sz w:val="40"/>
          <w:szCs w:val="40"/>
        </w:rPr>
        <w:t xml:space="preserve">Video Intercom Firmware </w:t>
      </w:r>
      <w:r w:rsidR="00E22C04">
        <w:rPr>
          <w:b/>
          <w:sz w:val="40"/>
          <w:szCs w:val="40"/>
        </w:rPr>
        <w:t>Build</w:t>
      </w:r>
      <w:r w:rsidR="00F44641">
        <w:rPr>
          <w:b/>
          <w:sz w:val="40"/>
          <w:szCs w:val="40"/>
        </w:rPr>
        <w:t xml:space="preserve"> </w:t>
      </w:r>
      <w:r w:rsidR="00AB7CAF">
        <w:rPr>
          <w:b/>
          <w:sz w:val="40"/>
          <w:szCs w:val="40"/>
        </w:rPr>
        <w:t>20052</w:t>
      </w:r>
      <w:r w:rsidR="006473A9">
        <w:rPr>
          <w:b/>
          <w:sz w:val="40"/>
          <w:szCs w:val="40"/>
        </w:rPr>
        <w:t>8</w:t>
      </w:r>
      <w:r w:rsidR="00090FF7">
        <w:rPr>
          <w:b/>
          <w:sz w:val="40"/>
          <w:szCs w:val="40"/>
        </w:rPr>
        <w:t xml:space="preserve"> </w:t>
      </w:r>
      <w:r w:rsidR="004A7720">
        <w:rPr>
          <w:b/>
          <w:sz w:val="40"/>
          <w:szCs w:val="40"/>
        </w:rPr>
        <w:t xml:space="preserve">Release </w:t>
      </w:r>
      <w:r w:rsidR="00B92A73">
        <w:rPr>
          <w:b/>
          <w:sz w:val="40"/>
          <w:szCs w:val="40"/>
        </w:rPr>
        <w:t>Notes</w:t>
      </w:r>
      <w:r w:rsidR="00B92A73" w:rsidRPr="00D55335">
        <w:rPr>
          <w:b/>
          <w:sz w:val="40"/>
          <w:szCs w:val="40"/>
        </w:rPr>
        <w:t xml:space="preserve"> </w:t>
      </w:r>
      <w:r w:rsidR="00B92A73">
        <w:rPr>
          <w:b/>
          <w:sz w:val="40"/>
          <w:szCs w:val="40"/>
        </w:rPr>
        <w:t>(</w:t>
      </w:r>
      <w:r w:rsidR="00AB7CAF">
        <w:rPr>
          <w:rFonts w:hint="eastAsia"/>
          <w:b/>
          <w:sz w:val="40"/>
          <w:szCs w:val="40"/>
        </w:rPr>
        <w:t>2020-06</w:t>
      </w:r>
      <w:r w:rsidR="00F854CA">
        <w:rPr>
          <w:rFonts w:hint="eastAsia"/>
          <w:b/>
          <w:sz w:val="40"/>
          <w:szCs w:val="40"/>
        </w:rPr>
        <w:t>-</w:t>
      </w:r>
      <w:r w:rsidR="00AB7CAF">
        <w:rPr>
          <w:b/>
          <w:sz w:val="40"/>
          <w:szCs w:val="40"/>
        </w:rPr>
        <w:t>01</w:t>
      </w:r>
      <w:r w:rsidR="00FF1CEF">
        <w:rPr>
          <w:rFonts w:hint="eastAsia"/>
          <w:b/>
          <w:sz w:val="40"/>
          <w:szCs w:val="40"/>
        </w:rPr>
        <w:t>)</w:t>
      </w:r>
    </w:p>
    <w:tbl>
      <w:tblPr>
        <w:tblStyle w:val="TableGrid"/>
        <w:tblpPr w:leftFromText="180" w:rightFromText="180" w:vertAnchor="text" w:horzAnchor="margin" w:tblpY="29"/>
        <w:tblW w:w="9036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213"/>
      </w:tblGrid>
      <w:tr w:rsidR="00F854CA" w:rsidRPr="002254B3" w:rsidTr="00E241C0">
        <w:trPr>
          <w:trHeight w:val="1408"/>
        </w:trPr>
        <w:tc>
          <w:tcPr>
            <w:tcW w:w="1980" w:type="dxa"/>
            <w:vMerge w:val="restart"/>
          </w:tcPr>
          <w:p w:rsidR="00F854CA" w:rsidRDefault="00F854CA" w:rsidP="00B92A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Device</w:t>
            </w:r>
            <w:r>
              <w:rPr>
                <w:rFonts w:hint="eastAsia"/>
                <w:b/>
                <w:sz w:val="22"/>
              </w:rPr>
              <w:t xml:space="preserve"> Model:</w:t>
            </w:r>
          </w:p>
          <w:p w:rsidR="00604EF3" w:rsidRDefault="00604EF3" w:rsidP="00B92A73">
            <w:pPr>
              <w:jc w:val="center"/>
            </w:pPr>
            <w:r>
              <w:rPr>
                <w:rFonts w:hint="eastAsia"/>
              </w:rPr>
              <w:t>DS-KH8350</w:t>
            </w:r>
            <w:r>
              <w:t xml:space="preserve"> Series</w:t>
            </w:r>
          </w:p>
          <w:p w:rsidR="00604EF3" w:rsidRDefault="00604EF3" w:rsidP="00B92A73">
            <w:pPr>
              <w:jc w:val="center"/>
            </w:pPr>
            <w:r>
              <w:rPr>
                <w:rFonts w:hint="eastAsia"/>
              </w:rPr>
              <w:t>DS-KH6320</w:t>
            </w:r>
            <w:r>
              <w:t xml:space="preserve"> Series</w:t>
            </w:r>
          </w:p>
          <w:p w:rsidR="00604EF3" w:rsidRDefault="00604EF3" w:rsidP="00B92A73">
            <w:pPr>
              <w:jc w:val="center"/>
            </w:pPr>
            <w:r>
              <w:rPr>
                <w:rFonts w:hint="eastAsia"/>
              </w:rPr>
              <w:t>DS-KH8520</w:t>
            </w:r>
            <w:r>
              <w:t xml:space="preserve"> Series</w:t>
            </w:r>
          </w:p>
          <w:p w:rsidR="00F854CA" w:rsidRDefault="00604EF3" w:rsidP="00B92A73">
            <w:pPr>
              <w:jc w:val="center"/>
            </w:pPr>
            <w:r w:rsidRPr="00FA109D">
              <w:t>DS-KD8003</w:t>
            </w:r>
            <w:r w:rsidR="007A1085">
              <w:t xml:space="preserve"> Series</w:t>
            </w:r>
          </w:p>
        </w:tc>
        <w:tc>
          <w:tcPr>
            <w:tcW w:w="1843" w:type="dxa"/>
            <w:vAlign w:val="center"/>
          </w:tcPr>
          <w:p w:rsidR="00F854CA" w:rsidRPr="002254B3" w:rsidRDefault="00F854CA" w:rsidP="0037111C">
            <w:pPr>
              <w:ind w:left="1700" w:hangingChars="850" w:hanging="1700"/>
              <w:jc w:val="center"/>
            </w:pPr>
            <w:r>
              <w:t>Firmware Version</w:t>
            </w:r>
          </w:p>
        </w:tc>
        <w:tc>
          <w:tcPr>
            <w:tcW w:w="5213" w:type="dxa"/>
            <w:vAlign w:val="center"/>
          </w:tcPr>
          <w:p w:rsidR="004A7720" w:rsidRDefault="004A7720" w:rsidP="00A04832">
            <w:pPr>
              <w:ind w:left="1700" w:hangingChars="850" w:hanging="1700"/>
              <w:jc w:val="center"/>
            </w:pPr>
            <w:r>
              <w:t>Indoor Station</w:t>
            </w:r>
            <w:r w:rsidR="00E80595">
              <w:t>:</w:t>
            </w:r>
            <w:r w:rsidR="0037111C">
              <w:rPr>
                <w:rFonts w:hint="eastAsia"/>
              </w:rPr>
              <w:t xml:space="preserve"> </w:t>
            </w:r>
            <w:r w:rsidR="00A04832">
              <w:t>V2.1</w:t>
            </w:r>
            <w:r w:rsidR="0037111C">
              <w:t>.2build</w:t>
            </w:r>
            <w:r w:rsidR="00AB7CAF">
              <w:t>20052</w:t>
            </w:r>
            <w:r w:rsidR="006473A9">
              <w:t>8</w:t>
            </w:r>
          </w:p>
          <w:p w:rsidR="00A04832" w:rsidRDefault="004A7720" w:rsidP="00A04832">
            <w:pPr>
              <w:ind w:left="1700" w:hangingChars="850" w:hanging="1700"/>
              <w:jc w:val="center"/>
              <w:rPr>
                <w:sz w:val="21"/>
              </w:rPr>
            </w:pPr>
            <w:r>
              <w:t>Door Station</w:t>
            </w:r>
            <w:r w:rsidR="00E80595">
              <w:t>:</w:t>
            </w:r>
            <w:r w:rsidR="00A04832">
              <w:t xml:space="preserve"> V2.0.8</w:t>
            </w:r>
            <w:r w:rsidR="0037111C">
              <w:t>build</w:t>
            </w:r>
            <w:r w:rsidR="00AB7CAF">
              <w:t>20052</w:t>
            </w:r>
            <w:r w:rsidR="006473A9">
              <w:t>8</w:t>
            </w:r>
          </w:p>
          <w:p w:rsidR="00A04832" w:rsidRDefault="00A04832" w:rsidP="00A04832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Sub-module: v</w:t>
            </w:r>
            <w:r w:rsidRPr="00DC7796">
              <w:rPr>
                <w:sz w:val="21"/>
              </w:rPr>
              <w:t>1.0.0_build</w:t>
            </w:r>
            <w:r w:rsidR="006473A9">
              <w:t>200518</w:t>
            </w:r>
          </w:p>
          <w:p w:rsidR="00F854CA" w:rsidRPr="002254B3" w:rsidRDefault="00A04832" w:rsidP="00A04832">
            <w:pPr>
              <w:ind w:left="1785" w:hangingChars="850" w:hanging="1785"/>
              <w:jc w:val="center"/>
            </w:pPr>
            <w:r>
              <w:rPr>
                <w:sz w:val="21"/>
              </w:rPr>
              <w:t>Display module: v</w:t>
            </w:r>
            <w:r w:rsidRPr="00FF5292">
              <w:rPr>
                <w:sz w:val="21"/>
              </w:rPr>
              <w:t>1.0.1_build</w:t>
            </w:r>
            <w:r w:rsidR="006473A9">
              <w:t>200518</w:t>
            </w:r>
          </w:p>
        </w:tc>
      </w:tr>
      <w:tr w:rsidR="00E241C0" w:rsidRPr="002254B3" w:rsidTr="00B92A73">
        <w:trPr>
          <w:trHeight w:val="64"/>
        </w:trPr>
        <w:tc>
          <w:tcPr>
            <w:tcW w:w="1980" w:type="dxa"/>
            <w:vMerge/>
          </w:tcPr>
          <w:p w:rsidR="00E241C0" w:rsidRDefault="00E241C0" w:rsidP="003711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E241C0" w:rsidRPr="002254B3" w:rsidRDefault="00E241C0" w:rsidP="0037111C">
            <w:pPr>
              <w:jc w:val="center"/>
            </w:pPr>
            <w:r>
              <w:rPr>
                <w:rFonts w:hint="eastAsia"/>
              </w:rPr>
              <w:t>iVMS4200</w:t>
            </w:r>
          </w:p>
        </w:tc>
        <w:tc>
          <w:tcPr>
            <w:tcW w:w="5213" w:type="dxa"/>
            <w:vAlign w:val="center"/>
          </w:tcPr>
          <w:p w:rsidR="00E241C0" w:rsidRPr="002254B3" w:rsidRDefault="00E241C0" w:rsidP="0037111C">
            <w:pPr>
              <w:jc w:val="center"/>
            </w:pPr>
            <w:r>
              <w:t>V</w:t>
            </w:r>
            <w:r>
              <w:rPr>
                <w:rFonts w:hint="eastAsia"/>
              </w:rPr>
              <w:t>3</w:t>
            </w:r>
            <w:r>
              <w:t>.2.1.6</w:t>
            </w:r>
          </w:p>
        </w:tc>
      </w:tr>
    </w:tbl>
    <w:p w:rsidR="00B92A73" w:rsidRDefault="00B92A73" w:rsidP="00F65C6A">
      <w:pPr>
        <w:rPr>
          <w:b/>
          <w:sz w:val="24"/>
          <w:szCs w:val="24"/>
          <w:u w:val="single"/>
        </w:rPr>
      </w:pPr>
    </w:p>
    <w:p w:rsidR="00F65C6A" w:rsidRDefault="00F65C6A" w:rsidP="00F65C6A">
      <w:pPr>
        <w:rPr>
          <w:b/>
          <w:sz w:val="32"/>
          <w:szCs w:val="32"/>
        </w:rPr>
      </w:pPr>
      <w:r>
        <w:rPr>
          <w:b/>
          <w:sz w:val="24"/>
          <w:szCs w:val="24"/>
          <w:u w:val="single"/>
        </w:rPr>
        <w:t xml:space="preserve">Reason of </w:t>
      </w:r>
      <w:r>
        <w:rPr>
          <w:rFonts w:hint="eastAsia"/>
          <w:b/>
          <w:sz w:val="24"/>
          <w:szCs w:val="24"/>
          <w:u w:val="single"/>
        </w:rPr>
        <w:t>Upgrade</w:t>
      </w:r>
    </w:p>
    <w:p w:rsidR="00F65C6A" w:rsidRPr="00EE4880" w:rsidRDefault="002B345F" w:rsidP="00A04832">
      <w:pPr>
        <w:rPr>
          <w:sz w:val="22"/>
        </w:rPr>
      </w:pPr>
      <w:r>
        <w:rPr>
          <w:sz w:val="22"/>
        </w:rPr>
        <w:t>Improve product functionality.</w:t>
      </w:r>
    </w:p>
    <w:p w:rsidR="00166641" w:rsidRPr="00BB171B" w:rsidRDefault="00166641" w:rsidP="00166641">
      <w:pPr>
        <w:rPr>
          <w:b/>
          <w:sz w:val="24"/>
          <w:szCs w:val="24"/>
          <w:u w:val="single"/>
        </w:rPr>
      </w:pPr>
      <w:r w:rsidRPr="00BB171B">
        <w:rPr>
          <w:b/>
          <w:sz w:val="24"/>
          <w:szCs w:val="24"/>
          <w:u w:val="single"/>
        </w:rPr>
        <w:t>New Features</w:t>
      </w:r>
    </w:p>
    <w:p w:rsidR="00E22C04" w:rsidRDefault="00B92A73" w:rsidP="00E22C04">
      <w:pPr>
        <w:pStyle w:val="ListParagraph"/>
        <w:numPr>
          <w:ilvl w:val="0"/>
          <w:numId w:val="2"/>
        </w:numPr>
        <w:ind w:firstLineChars="0"/>
      </w:pPr>
      <w:r>
        <w:t>“Do Not Disturb Device” is set to “indoor station”</w:t>
      </w:r>
      <w:r w:rsidR="006E6F08">
        <w:t xml:space="preserve"> by default</w:t>
      </w:r>
      <w:r>
        <w:t>. This way if DND function is enabled on this device it will be valid only for this device and not the other indoor extensions.</w:t>
      </w:r>
    </w:p>
    <w:p w:rsidR="00E22C04" w:rsidRDefault="00A4505A" w:rsidP="0062012A">
      <w:pPr>
        <w:pStyle w:val="ListParagraph"/>
        <w:ind w:left="360" w:firstLineChars="0" w:firstLine="0"/>
        <w:jc w:val="center"/>
      </w:pPr>
      <w:r>
        <w:rPr>
          <w:noProof/>
          <w:lang w:eastAsia="en-US"/>
        </w:rPr>
        <w:drawing>
          <wp:inline distT="0" distB="0" distL="0" distR="0" wp14:anchorId="56E357CC" wp14:editId="6AAC0081">
            <wp:extent cx="2896819" cy="16785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6485" cy="17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5A" w:rsidRDefault="00A4505A" w:rsidP="00A4505A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 xml:space="preserve">Main door station </w:t>
      </w:r>
      <w:r>
        <w:t>can</w:t>
      </w:r>
      <w:r>
        <w:rPr>
          <w:rFonts w:hint="eastAsia"/>
        </w:rPr>
        <w:t xml:space="preserve"> </w:t>
      </w:r>
      <w:r w:rsidR="006B1DC2">
        <w:t xml:space="preserve">support </w:t>
      </w:r>
      <w:r w:rsidR="002B345F">
        <w:t xml:space="preserve">up to </w:t>
      </w:r>
      <w:r w:rsidR="006B1DC2">
        <w:t>16 sub-door station;</w:t>
      </w:r>
    </w:p>
    <w:p w:rsidR="00A4505A" w:rsidRDefault="006B1DC2" w:rsidP="00A4505A">
      <w:pPr>
        <w:pStyle w:val="ListParagraph"/>
        <w:numPr>
          <w:ilvl w:val="0"/>
          <w:numId w:val="2"/>
        </w:numPr>
        <w:ind w:firstLineChars="0"/>
      </w:pPr>
      <w:r>
        <w:t>Improved the image quality</w:t>
      </w:r>
      <w:r w:rsidR="002B345F">
        <w:t xml:space="preserve"> of infrared light at night</w:t>
      </w:r>
      <w:r>
        <w:t>;</w:t>
      </w:r>
    </w:p>
    <w:p w:rsidR="00EE4880" w:rsidRDefault="00EE4880" w:rsidP="00EE4880">
      <w:pPr>
        <w:pStyle w:val="ListParagraph"/>
        <w:numPr>
          <w:ilvl w:val="0"/>
          <w:numId w:val="2"/>
        </w:numPr>
        <w:ind w:firstLineChars="0"/>
      </w:pPr>
      <w:r>
        <w:t xml:space="preserve">Fix the Bug that </w:t>
      </w:r>
      <w:r w:rsidR="002B345F">
        <w:t xml:space="preserve">the </w:t>
      </w:r>
      <w:r>
        <w:t>door station will repeat the audio after speaking with indoor station or Hik-connect.</w:t>
      </w:r>
    </w:p>
    <w:p w:rsidR="006B1DC2" w:rsidRDefault="006B1DC2" w:rsidP="00A4505A">
      <w:pPr>
        <w:pStyle w:val="ListParagraph"/>
        <w:numPr>
          <w:ilvl w:val="0"/>
          <w:numId w:val="2"/>
        </w:numPr>
        <w:ind w:firstLineChars="0"/>
      </w:pPr>
      <w:r>
        <w:t xml:space="preserve">The calling format for </w:t>
      </w:r>
      <w:r w:rsidR="002B345F">
        <w:t>“outer door station”</w:t>
      </w:r>
      <w:r>
        <w:t xml:space="preserve"> </w:t>
      </w:r>
      <w:r w:rsidR="002B345F">
        <w:t xml:space="preserve">mode </w:t>
      </w:r>
      <w:r>
        <w:t>change</w:t>
      </w:r>
      <w:r w:rsidR="002B345F">
        <w:t xml:space="preserve">d to just “building No. + Room No.”. </w:t>
      </w:r>
      <w:r w:rsidR="00E23A71">
        <w:t xml:space="preserve">In button configuration now it is possible to input building number and the room number. Dialing apartment 1 in building one from the keypad and display requires </w:t>
      </w:r>
      <w:r w:rsidR="00B92A73">
        <w:t xml:space="preserve">to </w:t>
      </w:r>
      <w:r w:rsidR="00E23A71">
        <w:t>input</w:t>
      </w:r>
      <w:r w:rsidR="00B92A73">
        <w:t xml:space="preserve"> </w:t>
      </w:r>
      <w:r w:rsidR="00E23A71" w:rsidRPr="00B92A73">
        <w:rPr>
          <w:b/>
        </w:rPr>
        <w:t>1#1#</w:t>
      </w:r>
      <w:r w:rsidR="00E23A71">
        <w:t xml:space="preserve"> </w:t>
      </w:r>
      <w:bookmarkStart w:id="0" w:name="_GoBack"/>
      <w:bookmarkEnd w:id="0"/>
      <w:r w:rsidR="00E23A71">
        <w:t>(building number # room No #).</w:t>
      </w:r>
      <w:r w:rsidR="008138B6">
        <w:t xml:space="preserve"> Display and others modules firmware needs to be upgraded.</w:t>
      </w:r>
    </w:p>
    <w:p w:rsidR="00E23A71" w:rsidRDefault="006C4F73" w:rsidP="00B92A73">
      <w:pPr>
        <w:ind w:firstLineChars="250" w:firstLine="525"/>
      </w:pPr>
      <w:r>
        <w:rPr>
          <w:noProof/>
          <w:lang w:eastAsia="en-US"/>
        </w:rPr>
        <w:drawing>
          <wp:inline distT="0" distB="0" distL="0" distR="0" wp14:anchorId="68EBDB06" wp14:editId="3B3E662C">
            <wp:extent cx="2091766" cy="2039907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412" cy="2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DC2">
        <w:rPr>
          <w:rFonts w:hint="eastAsia"/>
        </w:rPr>
        <w:t xml:space="preserve"> </w:t>
      </w:r>
      <w:r>
        <w:t xml:space="preserve">           </w:t>
      </w:r>
      <w:r>
        <w:rPr>
          <w:noProof/>
          <w:lang w:eastAsia="en-US"/>
        </w:rPr>
        <w:drawing>
          <wp:inline distT="0" distB="0" distL="0" distR="0" wp14:anchorId="3FBB3234" wp14:editId="0B81DD6B">
            <wp:extent cx="1814169" cy="2051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3189" cy="209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880" w:rsidRDefault="00E23A71" w:rsidP="00EE4880">
      <w:pPr>
        <w:pStyle w:val="ListParagraph"/>
        <w:numPr>
          <w:ilvl w:val="0"/>
          <w:numId w:val="2"/>
        </w:numPr>
        <w:ind w:firstLineChars="0"/>
      </w:pPr>
      <w:bookmarkStart w:id="1" w:name="OLE_LINK1"/>
      <w:bookmarkStart w:id="2" w:name="OLE_LINK2"/>
      <w:r>
        <w:t>Fixed some</w:t>
      </w:r>
      <w:r w:rsidR="00EE4880">
        <w:t xml:space="preserve"> translation mistakes.</w:t>
      </w:r>
    </w:p>
    <w:p w:rsidR="006D12D4" w:rsidRPr="00EE4880" w:rsidRDefault="006D12D4" w:rsidP="006D12D4"/>
    <w:p w:rsidR="00777098" w:rsidRPr="007761D3" w:rsidRDefault="00777098" w:rsidP="007761D3">
      <w:pPr>
        <w:rPr>
          <w:sz w:val="22"/>
        </w:rPr>
      </w:pPr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1"/>
    <w:bookmarkEnd w:id="2"/>
    <w:p w:rsidR="00777098" w:rsidRPr="00604D9B" w:rsidRDefault="00777098" w:rsidP="00777098">
      <w:pPr>
        <w:spacing w:line="360" w:lineRule="auto"/>
        <w:jc w:val="left"/>
      </w:pPr>
      <w:r w:rsidRPr="00604D9B">
        <w:t xml:space="preserve">This </w:t>
      </w:r>
      <w:r w:rsidRPr="00604D9B">
        <w:rPr>
          <w:rFonts w:hint="eastAsia"/>
        </w:rPr>
        <w:t>new firmware upgrade</w:t>
      </w:r>
      <w:r w:rsidRPr="00604D9B">
        <w:t xml:space="preserve"> </w:t>
      </w:r>
      <w:r w:rsidRPr="00604D9B">
        <w:rPr>
          <w:rFonts w:hint="eastAsia"/>
        </w:rPr>
        <w:t xml:space="preserve">is to improve product performance, and </w:t>
      </w:r>
      <w:r w:rsidRPr="00604D9B">
        <w:t xml:space="preserve">will take effect automatically after </w:t>
      </w:r>
      <w:r w:rsidRPr="00604D9B">
        <w:rPr>
          <w:rFonts w:hint="eastAsia"/>
        </w:rPr>
        <w:t>upgrading from previous versions</w:t>
      </w:r>
      <w:r w:rsidRPr="00604D9B">
        <w:t xml:space="preserve">. </w:t>
      </w:r>
      <w:r w:rsidRPr="00604D9B">
        <w:rPr>
          <w:rFonts w:hint="eastAsia"/>
        </w:rPr>
        <w:t>We</w:t>
      </w:r>
      <w:r w:rsidRPr="00604D9B">
        <w:t>’</w:t>
      </w:r>
      <w:r w:rsidRPr="00604D9B">
        <w:rPr>
          <w:rFonts w:hint="eastAsia"/>
        </w:rPr>
        <w:t>d like to inform you the above changes. Also,</w:t>
      </w:r>
      <w:r w:rsidRPr="00604D9B">
        <w:t xml:space="preserve"> </w:t>
      </w:r>
      <w:r w:rsidRPr="00604D9B">
        <w:rPr>
          <w:rFonts w:hint="eastAsia"/>
        </w:rPr>
        <w:t xml:space="preserve">we are </w:t>
      </w:r>
      <w:r w:rsidRPr="00604D9B">
        <w:t xml:space="preserve">sorry for any </w:t>
      </w:r>
      <w:r w:rsidRPr="00604D9B">
        <w:rPr>
          <w:rFonts w:hint="eastAsia"/>
        </w:rPr>
        <w:t xml:space="preserve">possible </w:t>
      </w:r>
      <w:r w:rsidRPr="00604D9B">
        <w:t>inconvenience of use-habit changes caused by this action.</w:t>
      </w:r>
    </w:p>
    <w:p w:rsidR="00777098" w:rsidRDefault="00777098" w:rsidP="00777098">
      <w:r w:rsidRPr="00604D9B">
        <w:t>For questions or concerns, please contact our local technical support team.</w:t>
      </w:r>
    </w:p>
    <w:p w:rsidR="00777098" w:rsidRDefault="00777098" w:rsidP="0077709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45D9" wp14:editId="169D736C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098" w:rsidRDefault="00777098" w:rsidP="00777098">
                            <w:r>
                              <w:t>Note:</w:t>
                            </w:r>
                          </w:p>
                          <w:p w:rsidR="00777098" w:rsidRDefault="00777098" w:rsidP="00777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:rsidR="00777098" w:rsidRDefault="00777098" w:rsidP="00777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777098" w:rsidRDefault="00777098" w:rsidP="00777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:rsidR="00777098" w:rsidRDefault="00777098" w:rsidP="00777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D45D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MOKEd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7098" w:rsidRDefault="00777098" w:rsidP="00777098">
                      <w:r>
                        <w:t>Note: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A4B1" wp14:editId="09F7E575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98" w:rsidRDefault="00777098" w:rsidP="00777098">
                            <w:pPr>
                              <w:pStyle w:val="Footer"/>
                            </w:pPr>
                            <w:r>
                              <w:t>Hikvision Digital Technology CO., Ltd.</w:t>
                            </w:r>
                          </w:p>
                          <w:p w:rsidR="00777098" w:rsidRDefault="00777098" w:rsidP="00777098">
                            <w:pPr>
                              <w:pStyle w:val="Footer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777098" w:rsidRDefault="00777098" w:rsidP="00777098">
                            <w:pPr>
                              <w:pStyle w:val="Footer"/>
                            </w:pPr>
                            <w:r>
                              <w:t>Tel: +86-571-8807-5998</w:t>
                            </w:r>
                          </w:p>
                          <w:p w:rsidR="00777098" w:rsidRDefault="00777098" w:rsidP="00777098">
                            <w:pPr>
                              <w:pStyle w:val="Footer"/>
                            </w:pPr>
                            <w:r>
                              <w:t>FAX: +86-571-8993-5635</w:t>
                            </w:r>
                          </w:p>
                          <w:p w:rsidR="00777098" w:rsidRDefault="00777098" w:rsidP="00777098">
                            <w:pPr>
                              <w:pStyle w:val="Footer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777098" w:rsidRPr="00277663" w:rsidRDefault="00777098" w:rsidP="00777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A4B1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4ZhQIAABc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" stroked="f">
                <v:textbox>
                  <w:txbxContent>
                    <w:p w:rsidR="00777098" w:rsidRDefault="00777098" w:rsidP="00777098">
                      <w:pPr>
                        <w:pStyle w:val="a4"/>
                      </w:pPr>
                      <w:r>
                        <w:t>Hikvision Digital Technology CO., Ltd.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>Tel: +86-571-8807-5998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>FAX: +86-571-8993-5635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7098" w:rsidRPr="00277663" w:rsidRDefault="00777098" w:rsidP="00777098"/>
                  </w:txbxContent>
                </v:textbox>
              </v:shape>
            </w:pict>
          </mc:Fallback>
        </mc:AlternateContent>
      </w:r>
    </w:p>
    <w:p w:rsidR="00777098" w:rsidRDefault="00777098" w:rsidP="00777098"/>
    <w:p w:rsidR="00777098" w:rsidRDefault="00777098" w:rsidP="00777098"/>
    <w:p w:rsidR="00F0503E" w:rsidRPr="00777098" w:rsidRDefault="00F0503E" w:rsidP="00F0503E">
      <w:pPr>
        <w:rPr>
          <w:b/>
          <w:sz w:val="24"/>
          <w:szCs w:val="24"/>
          <w:u w:val="single"/>
        </w:rPr>
      </w:pPr>
    </w:p>
    <w:sectPr w:rsidR="00F0503E" w:rsidRPr="0077709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5A" w:rsidRDefault="00723F5A" w:rsidP="00FF1CEF">
      <w:r>
        <w:separator/>
      </w:r>
    </w:p>
  </w:endnote>
  <w:endnote w:type="continuationSeparator" w:id="0">
    <w:p w:rsidR="00723F5A" w:rsidRDefault="00723F5A" w:rsidP="00FF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5A" w:rsidRDefault="00723F5A" w:rsidP="00FF1CEF">
      <w:r>
        <w:separator/>
      </w:r>
    </w:p>
  </w:footnote>
  <w:footnote w:type="continuationSeparator" w:id="0">
    <w:p w:rsidR="00723F5A" w:rsidRDefault="00723F5A" w:rsidP="00FF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98" w:rsidRDefault="00777098" w:rsidP="00777098">
    <w:pPr>
      <w:pStyle w:val="Header"/>
      <w:jc w:val="left"/>
    </w:pPr>
    <w:r>
      <w:rPr>
        <w:noProof/>
        <w:lang w:eastAsia="en-US"/>
      </w:rPr>
      <w:drawing>
        <wp:inline distT="0" distB="0" distL="0" distR="0" wp14:anchorId="050037C3" wp14:editId="7467F0AE">
          <wp:extent cx="1228725" cy="180975"/>
          <wp:effectExtent l="0" t="0" r="9525" b="9525"/>
          <wp:docPr id="11" name="图片 1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183B"/>
    <w:multiLevelType w:val="hybridMultilevel"/>
    <w:tmpl w:val="303CCB96"/>
    <w:lvl w:ilvl="0" w:tplc="A44A4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9198D"/>
    <w:multiLevelType w:val="hybridMultilevel"/>
    <w:tmpl w:val="47725F70"/>
    <w:lvl w:ilvl="0" w:tplc="0046B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C0D5E"/>
    <w:multiLevelType w:val="hybridMultilevel"/>
    <w:tmpl w:val="F25C61EE"/>
    <w:lvl w:ilvl="0" w:tplc="77CEA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0"/>
    <w:rsid w:val="00064265"/>
    <w:rsid w:val="00080CDE"/>
    <w:rsid w:val="00086B9B"/>
    <w:rsid w:val="00090FF7"/>
    <w:rsid w:val="000D5F1A"/>
    <w:rsid w:val="00144C49"/>
    <w:rsid w:val="0015242C"/>
    <w:rsid w:val="00156731"/>
    <w:rsid w:val="00166641"/>
    <w:rsid w:val="00244305"/>
    <w:rsid w:val="00257BAF"/>
    <w:rsid w:val="002B345F"/>
    <w:rsid w:val="002D7A6D"/>
    <w:rsid w:val="002E3969"/>
    <w:rsid w:val="00316D0A"/>
    <w:rsid w:val="00321CB0"/>
    <w:rsid w:val="0037111C"/>
    <w:rsid w:val="0037798F"/>
    <w:rsid w:val="003D0746"/>
    <w:rsid w:val="004143D2"/>
    <w:rsid w:val="0047679A"/>
    <w:rsid w:val="004947DF"/>
    <w:rsid w:val="004952AC"/>
    <w:rsid w:val="004A1207"/>
    <w:rsid w:val="004A28CC"/>
    <w:rsid w:val="004A7720"/>
    <w:rsid w:val="004B6975"/>
    <w:rsid w:val="004C7912"/>
    <w:rsid w:val="004F2868"/>
    <w:rsid w:val="005157D8"/>
    <w:rsid w:val="005B52CB"/>
    <w:rsid w:val="005C2004"/>
    <w:rsid w:val="00604D9B"/>
    <w:rsid w:val="00604EF3"/>
    <w:rsid w:val="0062012A"/>
    <w:rsid w:val="006473A9"/>
    <w:rsid w:val="00665077"/>
    <w:rsid w:val="00696CE6"/>
    <w:rsid w:val="006A0A9C"/>
    <w:rsid w:val="006A5F63"/>
    <w:rsid w:val="006B1DC2"/>
    <w:rsid w:val="006C4F73"/>
    <w:rsid w:val="006D12D4"/>
    <w:rsid w:val="006D533C"/>
    <w:rsid w:val="006E54F0"/>
    <w:rsid w:val="006E6F08"/>
    <w:rsid w:val="00721E94"/>
    <w:rsid w:val="00723F5A"/>
    <w:rsid w:val="00745826"/>
    <w:rsid w:val="00757197"/>
    <w:rsid w:val="007761D3"/>
    <w:rsid w:val="00777098"/>
    <w:rsid w:val="007A1085"/>
    <w:rsid w:val="007B2BA1"/>
    <w:rsid w:val="00804CA2"/>
    <w:rsid w:val="00806E4D"/>
    <w:rsid w:val="008138B6"/>
    <w:rsid w:val="008606C4"/>
    <w:rsid w:val="00944E43"/>
    <w:rsid w:val="009922D4"/>
    <w:rsid w:val="009A792A"/>
    <w:rsid w:val="009D2C38"/>
    <w:rsid w:val="00A04832"/>
    <w:rsid w:val="00A16FDB"/>
    <w:rsid w:val="00A2313B"/>
    <w:rsid w:val="00A4505A"/>
    <w:rsid w:val="00A97349"/>
    <w:rsid w:val="00AB7CAF"/>
    <w:rsid w:val="00AF1946"/>
    <w:rsid w:val="00B17094"/>
    <w:rsid w:val="00B92A73"/>
    <w:rsid w:val="00B95E8A"/>
    <w:rsid w:val="00B97A15"/>
    <w:rsid w:val="00BA5E37"/>
    <w:rsid w:val="00BC62AD"/>
    <w:rsid w:val="00C85221"/>
    <w:rsid w:val="00CA57D5"/>
    <w:rsid w:val="00CB796A"/>
    <w:rsid w:val="00CF2A4A"/>
    <w:rsid w:val="00D01893"/>
    <w:rsid w:val="00D2082B"/>
    <w:rsid w:val="00D3500C"/>
    <w:rsid w:val="00D36F92"/>
    <w:rsid w:val="00D55335"/>
    <w:rsid w:val="00D74FF6"/>
    <w:rsid w:val="00D8640A"/>
    <w:rsid w:val="00DD4439"/>
    <w:rsid w:val="00E03D4B"/>
    <w:rsid w:val="00E22C04"/>
    <w:rsid w:val="00E23A71"/>
    <w:rsid w:val="00E241C0"/>
    <w:rsid w:val="00E80595"/>
    <w:rsid w:val="00E81B46"/>
    <w:rsid w:val="00E842FF"/>
    <w:rsid w:val="00E91204"/>
    <w:rsid w:val="00EE1DB4"/>
    <w:rsid w:val="00EE3E95"/>
    <w:rsid w:val="00EE4880"/>
    <w:rsid w:val="00F0503E"/>
    <w:rsid w:val="00F138A9"/>
    <w:rsid w:val="00F44641"/>
    <w:rsid w:val="00F5529B"/>
    <w:rsid w:val="00F65C6A"/>
    <w:rsid w:val="00F854CA"/>
    <w:rsid w:val="00FC747A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38043-2510-47B2-A28E-E61CBCD1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EF"/>
    <w:pPr>
      <w:widowControl w:val="0"/>
      <w:jc w:val="both"/>
    </w:pPr>
    <w:rPr>
      <w:rFonts w:ascii="Times New Roman" w:eastAsia="SimSu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1CE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1CEF"/>
    <w:rPr>
      <w:sz w:val="18"/>
      <w:szCs w:val="18"/>
    </w:rPr>
  </w:style>
  <w:style w:type="table" w:styleId="TableGrid">
    <w:name w:val="Table Grid"/>
    <w:basedOn w:val="TableNormal"/>
    <w:uiPriority w:val="59"/>
    <w:rsid w:val="00FF1CEF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70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krasimir.stanev</cp:lastModifiedBy>
  <cp:revision>13</cp:revision>
  <dcterms:created xsi:type="dcterms:W3CDTF">2019-10-25T06:10:00Z</dcterms:created>
  <dcterms:modified xsi:type="dcterms:W3CDTF">2020-06-16T17:25:00Z</dcterms:modified>
</cp:coreProperties>
</file>